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34435" w14:textId="77777777" w:rsidR="003B3F21" w:rsidRPr="00DD71A6" w:rsidRDefault="003B3F21" w:rsidP="003B3F21">
      <w:pPr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DD71A6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ODLUKA O IZNOSU TARIFNIH STAVKI ZA DISTRIBUCIJU PLINA</w:t>
      </w:r>
    </w:p>
    <w:p w14:paraId="460C6F5C" w14:textId="77777777" w:rsidR="003B3F21" w:rsidRPr="00DD71A6" w:rsidRDefault="003B3F21" w:rsidP="003B3F2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618E88C" w14:textId="7B134054" w:rsidR="003B3F21" w:rsidRPr="00DD71A6" w:rsidRDefault="003B3F21" w:rsidP="003B3F21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71A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Odlukom o iznosu tarifnih stavki za distribuciju plina (Narodne novine br. 1</w:t>
      </w:r>
      <w:r w:rsidR="004548E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22</w:t>
      </w:r>
      <w:r w:rsidRPr="00DD71A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/202</w:t>
      </w:r>
      <w:r w:rsidR="004548E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Pr="00DD71A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) koju je </w:t>
      </w:r>
      <w:r w:rsidRPr="003B3F2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</w:t>
      </w:r>
      <w:r w:rsidRPr="00DD71A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</w:t>
      </w:r>
      <w:r w:rsidRPr="003B3F2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članka 11. stavka 1. točke 10. Zakona o regulaciji energetskih djelatnosti (»Narodne novine«, broj 120/12 i 68/18) i članka 29. Zakona o energiji (»Narodne novine«, broj 120/12, 14/14, 102/15 i 68/18), na </w:t>
      </w:r>
      <w:r w:rsidR="004548E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21</w:t>
      </w:r>
      <w:r w:rsidRPr="003B3F2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sjednici Upravnog vijeća održanoj 1</w:t>
      </w:r>
      <w:r w:rsidR="004548E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Pr="003B3F2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4548E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12. i 16.</w:t>
      </w:r>
      <w:r w:rsidRPr="003B3F2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rujna 202</w:t>
      </w:r>
      <w:r w:rsidR="004548E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Pr="003B3F2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DD71A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donijela </w:t>
      </w:r>
      <w:r w:rsidRPr="003B3F2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Hrvatska energetska regulatorna agencija</w:t>
      </w:r>
      <w:r w:rsidRPr="00DD71A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određeni su iznosi tarifnih stavki za distribuciju plina za energetske subjekte </w:t>
      </w:r>
      <w:r w:rsidRPr="003B3F2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razdoblje</w:t>
      </w:r>
      <w:r w:rsidR="004548E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od</w:t>
      </w:r>
      <w:r w:rsidRPr="003B3F2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1. listopada 202</w:t>
      </w:r>
      <w:r w:rsidR="004548E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Pr="003B3F2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– 31. prosinca 202</w:t>
      </w:r>
      <w:r w:rsidR="004548E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Pr="003B3F2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4548E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 za 2026. godinu trećeg regulacijskog razdoblja</w:t>
      </w:r>
      <w:r w:rsidRPr="003B3F2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sukladno Prilogu I. koji je sastavni dio ove Odluke.</w:t>
      </w:r>
    </w:p>
    <w:p w14:paraId="649E31AD" w14:textId="77777777" w:rsidR="003B3F21" w:rsidRPr="003B3F21" w:rsidRDefault="003B3F21" w:rsidP="003B3F2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</w:p>
    <w:p w14:paraId="23E4AC7D" w14:textId="77777777" w:rsidR="003B3F21" w:rsidRDefault="003B3F21" w:rsidP="003B3F21">
      <w:pPr>
        <w:pStyle w:val="box472093"/>
        <w:shd w:val="clear" w:color="auto" w:fill="FFFFFF"/>
        <w:spacing w:before="272" w:beforeAutospacing="0" w:after="48" w:afterAutospacing="0"/>
        <w:jc w:val="center"/>
        <w:textAlignment w:val="baseline"/>
        <w:rPr>
          <w:b/>
          <w:bCs/>
          <w:color w:val="231F2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>PRILOG 1.</w:t>
      </w:r>
    </w:p>
    <w:p w14:paraId="16BA0DCE" w14:textId="77777777" w:rsidR="003B3F21" w:rsidRDefault="003B3F21" w:rsidP="003B3F21">
      <w:pPr>
        <w:pStyle w:val="box472093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 xml:space="preserve">IZNOSI TARIFNIH STAVKI ZA DISTRIBUCIJU PLINA </w:t>
      </w:r>
    </w:p>
    <w:p w14:paraId="7AB05BDE" w14:textId="688ABD6C" w:rsidR="003B3F21" w:rsidRDefault="003B3F21" w:rsidP="003B3F21">
      <w:pPr>
        <w:pStyle w:val="box472093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ZA</w:t>
      </w:r>
      <w:r w:rsidR="004548E8">
        <w:rPr>
          <w:color w:val="231F20"/>
        </w:rPr>
        <w:t xml:space="preserve"> 2025. i 2026. GODINU TREĆEG REGULACIJSKOG RAZDOBLJA      </w:t>
      </w:r>
    </w:p>
    <w:p w14:paraId="5AC15127" w14:textId="77777777" w:rsidR="003B3F21" w:rsidRDefault="003B3F21" w:rsidP="003B3F2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</w:p>
    <w:tbl>
      <w:tblPr>
        <w:tblW w:w="106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9133"/>
      </w:tblGrid>
      <w:tr w:rsidR="003B3F21" w:rsidRPr="003B3F21" w14:paraId="71AF5172" w14:textId="77777777" w:rsidTr="00DD71A6">
        <w:trPr>
          <w:trHeight w:val="369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532899" w14:textId="77777777" w:rsidR="003B3F21" w:rsidRPr="003B3F21" w:rsidRDefault="003B3F21" w:rsidP="003B3F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3B3F2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Energetski subjekt:</w:t>
            </w:r>
          </w:p>
        </w:tc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6AC47D" w14:textId="77777777" w:rsidR="003B3F21" w:rsidRPr="009559B8" w:rsidRDefault="009559B8" w:rsidP="003B3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</w:pPr>
            <w:r w:rsidRPr="009559B8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  <w:t>GRADSKA PLINARA ZAGREB d.o.o.</w:t>
            </w:r>
          </w:p>
          <w:p w14:paraId="224950D9" w14:textId="44DCF924" w:rsidR="009559B8" w:rsidRPr="003B3F21" w:rsidRDefault="009559B8" w:rsidP="003B3F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559B8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  <w:t>Radnička cesta 1, 10000 Zagreb</w:t>
            </w:r>
          </w:p>
        </w:tc>
      </w:tr>
      <w:tr w:rsidR="003B3F21" w:rsidRPr="003B3F21" w14:paraId="5E9295F4" w14:textId="77777777" w:rsidTr="009B7343">
        <w:trPr>
          <w:trHeight w:val="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D48097" w14:textId="77777777" w:rsidR="003B3F21" w:rsidRPr="003B3F21" w:rsidRDefault="003B3F21" w:rsidP="003B3F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561C91" w14:textId="77777777" w:rsidR="003B3F21" w:rsidRPr="003B3F21" w:rsidRDefault="003B3F21" w:rsidP="003B3F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</w:tbl>
    <w:p w14:paraId="61C7FA05" w14:textId="77777777" w:rsidR="003B3F21" w:rsidRPr="003B3F21" w:rsidRDefault="003B3F21" w:rsidP="003B3F2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</w:p>
    <w:tbl>
      <w:tblPr>
        <w:tblW w:w="88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1"/>
        <w:gridCol w:w="819"/>
        <w:gridCol w:w="808"/>
        <w:gridCol w:w="1275"/>
        <w:gridCol w:w="1417"/>
        <w:gridCol w:w="1044"/>
      </w:tblGrid>
      <w:tr w:rsidR="009559B8" w:rsidRPr="009559B8" w14:paraId="7FBBB12B" w14:textId="77777777" w:rsidTr="009559B8">
        <w:trPr>
          <w:trHeight w:val="12"/>
        </w:trPr>
        <w:tc>
          <w:tcPr>
            <w:tcW w:w="34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6EFC0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tarifnih stavki</w:t>
            </w:r>
          </w:p>
        </w:tc>
        <w:tc>
          <w:tcPr>
            <w:tcW w:w="8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488339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Oznaka tarifne stavke</w:t>
            </w:r>
          </w:p>
        </w:tc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DEFFE5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Tarifni model</w:t>
            </w:r>
          </w:p>
        </w:tc>
        <w:tc>
          <w:tcPr>
            <w:tcW w:w="2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0BB407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Tarifne stavke za godine regulacijskog razdoblja (bez PDV-a)</w:t>
            </w:r>
          </w:p>
        </w:tc>
        <w:tc>
          <w:tcPr>
            <w:tcW w:w="10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066774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Mjerna jedinica</w:t>
            </w:r>
          </w:p>
        </w:tc>
      </w:tr>
      <w:tr w:rsidR="009559B8" w:rsidRPr="009559B8" w14:paraId="5E7CB859" w14:textId="77777777" w:rsidTr="009559B8">
        <w:trPr>
          <w:trHeight w:val="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5E88AB44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C1F383B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4BCF1D3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95DC95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 10. – 31. 12. 2025.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3C0B0F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2026.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51810A80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559B8" w:rsidRPr="009559B8" w14:paraId="5E3B23F1" w14:textId="77777777" w:rsidTr="009559B8">
        <w:trPr>
          <w:trHeight w:val="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B92517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Tarifna stavka za distribuiranu količinu plina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D0DFBC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Ts1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41D37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1B2BA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B26B34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C7775D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EUR/kWh</w:t>
            </w:r>
          </w:p>
        </w:tc>
      </w:tr>
      <w:tr w:rsidR="009559B8" w:rsidRPr="009559B8" w14:paraId="45E2088B" w14:textId="77777777" w:rsidTr="009559B8">
        <w:trPr>
          <w:trHeight w:val="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DDEC9D1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6F114AC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B2B15F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4B6DC5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BED363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C07F56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EUR/kWh</w:t>
            </w:r>
          </w:p>
        </w:tc>
      </w:tr>
      <w:tr w:rsidR="009559B8" w:rsidRPr="009559B8" w14:paraId="01438CC3" w14:textId="77777777" w:rsidTr="009559B8">
        <w:trPr>
          <w:trHeight w:val="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B6E918B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BD23B31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359B65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974E4E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A3CD4B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07909D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EUR/kWh</w:t>
            </w:r>
          </w:p>
        </w:tc>
      </w:tr>
      <w:tr w:rsidR="009559B8" w:rsidRPr="009559B8" w14:paraId="052952AD" w14:textId="77777777" w:rsidTr="009559B8">
        <w:trPr>
          <w:trHeight w:val="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77BD162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41C6D74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9FB9BE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591DD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D9B9BB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B70AE2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EUR/kWh</w:t>
            </w:r>
          </w:p>
        </w:tc>
      </w:tr>
      <w:tr w:rsidR="009559B8" w:rsidRPr="009559B8" w14:paraId="1B3821BB" w14:textId="77777777" w:rsidTr="009559B8">
        <w:trPr>
          <w:trHeight w:val="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D5570C5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1D3F8B3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F8E1A3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F518BC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C2BB23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921B8F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EUR/kWh</w:t>
            </w:r>
          </w:p>
        </w:tc>
      </w:tr>
      <w:tr w:rsidR="009559B8" w:rsidRPr="009559B8" w14:paraId="791BA127" w14:textId="77777777" w:rsidTr="009559B8">
        <w:trPr>
          <w:trHeight w:val="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372C22C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48FF782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173B26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4503A2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A94E18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5CC4E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EUR/kWh</w:t>
            </w:r>
          </w:p>
        </w:tc>
      </w:tr>
      <w:tr w:rsidR="009559B8" w:rsidRPr="009559B8" w14:paraId="4048B328" w14:textId="77777777" w:rsidTr="009559B8">
        <w:trPr>
          <w:trHeight w:val="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40246AF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65E889B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AB84C5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11209A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1CA623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1E5FA8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EUR/kWh</w:t>
            </w:r>
          </w:p>
        </w:tc>
      </w:tr>
      <w:tr w:rsidR="009559B8" w:rsidRPr="009559B8" w14:paraId="31224ED7" w14:textId="77777777" w:rsidTr="009559B8">
        <w:trPr>
          <w:trHeight w:val="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00DDA93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E871975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E89876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2DC38E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B3EC83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8533D6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EUR/kWh</w:t>
            </w:r>
          </w:p>
        </w:tc>
      </w:tr>
      <w:tr w:rsidR="009559B8" w:rsidRPr="009559B8" w14:paraId="2AF72E3E" w14:textId="77777777" w:rsidTr="009559B8">
        <w:trPr>
          <w:trHeight w:val="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C376D7E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5703704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FB6FCA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FC8255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0CAB8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0DFEDC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EUR/kWh</w:t>
            </w:r>
          </w:p>
        </w:tc>
      </w:tr>
      <w:tr w:rsidR="009559B8" w:rsidRPr="009559B8" w14:paraId="3368F256" w14:textId="77777777" w:rsidTr="009559B8">
        <w:trPr>
          <w:trHeight w:val="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7B5BEB6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262432E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B8073D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FA8C9A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F09077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E2F8A1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EUR/kWh</w:t>
            </w:r>
          </w:p>
        </w:tc>
      </w:tr>
      <w:tr w:rsidR="009559B8" w:rsidRPr="009559B8" w14:paraId="69112C21" w14:textId="77777777" w:rsidTr="009559B8">
        <w:trPr>
          <w:trHeight w:val="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C258969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7155584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7E70A8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B4D6B7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9E03B9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01907F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EUR/kWh</w:t>
            </w:r>
          </w:p>
        </w:tc>
      </w:tr>
      <w:tr w:rsidR="009559B8" w:rsidRPr="009559B8" w14:paraId="6EFEBCE9" w14:textId="77777777" w:rsidTr="009559B8">
        <w:trPr>
          <w:trHeight w:val="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2D6DF94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84C18B2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5C15AB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B81304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BE6EC0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AB7D9D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EUR/kWh</w:t>
            </w:r>
          </w:p>
        </w:tc>
      </w:tr>
      <w:tr w:rsidR="009559B8" w:rsidRPr="009559B8" w14:paraId="73F143FD" w14:textId="77777777" w:rsidTr="009559B8">
        <w:trPr>
          <w:trHeight w:val="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A21E6C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Fiksna mjesečna naknada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75DEBE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Ts2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EED9C5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251DA0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1,33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E72C4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1,33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B5BBC5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</w:t>
            </w:r>
          </w:p>
        </w:tc>
      </w:tr>
      <w:tr w:rsidR="009559B8" w:rsidRPr="009559B8" w14:paraId="36D11288" w14:textId="77777777" w:rsidTr="009559B8">
        <w:trPr>
          <w:trHeight w:val="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9CA2F6F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C8A65CE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705751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D2A334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1,33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CBE77E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1,33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7CB24D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</w:t>
            </w:r>
          </w:p>
        </w:tc>
      </w:tr>
      <w:tr w:rsidR="009559B8" w:rsidRPr="009559B8" w14:paraId="0D350DA1" w14:textId="77777777" w:rsidTr="009559B8">
        <w:trPr>
          <w:trHeight w:val="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DC0CE17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8AF044D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44BD70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2445C2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2,65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94F5AD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2,65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1AB4B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</w:t>
            </w:r>
          </w:p>
        </w:tc>
      </w:tr>
      <w:tr w:rsidR="009559B8" w:rsidRPr="009559B8" w14:paraId="16EDA4BD" w14:textId="77777777" w:rsidTr="009559B8">
        <w:trPr>
          <w:trHeight w:val="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7588180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96CE531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A14C89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020567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3,98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960DE5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3,98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9FDCFD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</w:t>
            </w:r>
          </w:p>
        </w:tc>
      </w:tr>
      <w:tr w:rsidR="009559B8" w:rsidRPr="009559B8" w14:paraId="1AAB8C76" w14:textId="77777777" w:rsidTr="009559B8">
        <w:trPr>
          <w:trHeight w:val="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5D59D6F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F057CB2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8D9C8A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BB5F36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5,31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403E82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5,31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AADB4B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</w:t>
            </w:r>
          </w:p>
        </w:tc>
      </w:tr>
      <w:tr w:rsidR="009559B8" w:rsidRPr="009559B8" w14:paraId="3A9DDD45" w14:textId="77777777" w:rsidTr="009559B8">
        <w:trPr>
          <w:trHeight w:val="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23857E5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690BB8B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7784AE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2A0876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7,96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937D71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7,96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404B84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</w:t>
            </w:r>
          </w:p>
        </w:tc>
      </w:tr>
      <w:tr w:rsidR="009559B8" w:rsidRPr="009559B8" w14:paraId="0553FBF9" w14:textId="77777777" w:rsidTr="009559B8">
        <w:trPr>
          <w:trHeight w:val="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53E837F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A477A66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2F7E0A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02F716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13,27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CDDC57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13,27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8ABBD1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</w:t>
            </w:r>
          </w:p>
        </w:tc>
      </w:tr>
      <w:tr w:rsidR="009559B8" w:rsidRPr="009559B8" w14:paraId="76726A56" w14:textId="77777777" w:rsidTr="009559B8">
        <w:trPr>
          <w:trHeight w:val="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1F63808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DD043B3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C21E19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09570F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19,91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5DBA35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19,91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BD6257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</w:t>
            </w:r>
          </w:p>
        </w:tc>
      </w:tr>
      <w:tr w:rsidR="009559B8" w:rsidRPr="009559B8" w14:paraId="64D3A945" w14:textId="77777777" w:rsidTr="009559B8">
        <w:trPr>
          <w:trHeight w:val="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E665111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640BB56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5FBAFF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957990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26,54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657A9B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26,54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1D585D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</w:t>
            </w:r>
          </w:p>
        </w:tc>
      </w:tr>
      <w:tr w:rsidR="009559B8" w:rsidRPr="009559B8" w14:paraId="207537BA" w14:textId="77777777" w:rsidTr="009559B8">
        <w:trPr>
          <w:trHeight w:val="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711B2D4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D064508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9331D4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EB5779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39,82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87A569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39,82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16890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</w:t>
            </w:r>
          </w:p>
        </w:tc>
      </w:tr>
      <w:tr w:rsidR="009559B8" w:rsidRPr="009559B8" w14:paraId="2A0CD6FE" w14:textId="77777777" w:rsidTr="009559B8">
        <w:trPr>
          <w:trHeight w:val="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BE7A520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0B68C34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2D569F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60E049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53,09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893826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53,09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3BC54C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</w:t>
            </w:r>
          </w:p>
        </w:tc>
      </w:tr>
      <w:tr w:rsidR="009559B8" w:rsidRPr="009559B8" w14:paraId="522D9B26" w14:textId="77777777" w:rsidTr="009559B8">
        <w:trPr>
          <w:trHeight w:val="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9A094B5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075B3B4" w14:textId="77777777" w:rsidR="009559B8" w:rsidRPr="009559B8" w:rsidRDefault="009559B8" w:rsidP="009559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7BD2F7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5907A6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66,36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8754CD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66,36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D3315" w14:textId="77777777" w:rsidR="009559B8" w:rsidRPr="009559B8" w:rsidRDefault="009559B8" w:rsidP="009559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559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</w:t>
            </w:r>
          </w:p>
        </w:tc>
      </w:tr>
    </w:tbl>
    <w:p w14:paraId="3AA5D793" w14:textId="77777777" w:rsidR="009559B8" w:rsidRPr="009559B8" w:rsidRDefault="009559B8" w:rsidP="0095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9B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14:paraId="074BE2EB" w14:textId="77777777" w:rsidR="009559B8" w:rsidRPr="009559B8" w:rsidRDefault="009559B8" w:rsidP="009559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559B8">
        <w:rPr>
          <w:rFonts w:ascii="Minion Pro" w:eastAsia="Times New Roman" w:hAnsi="Minion Pro" w:cs="Times New Roman"/>
          <w:b/>
          <w:bCs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 </w:t>
      </w:r>
      <w:r w:rsidRPr="009559B8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za obračunska mjerna mjesta koja se nalaze u građevini ili dijelu građevine namijenjenoj za stanovanje fiksna mjesečna naknada Ts2 uvećava se za iznos od 0,40 eura zbog troškova postupka ispitivanja nepropusnosti i ispravnosti plinske instalacije u svrhu izdavanja ispitnog izvještaja prema Zakonu o zapaljivim tekućinama i plinovima.</w:t>
      </w:r>
    </w:p>
    <w:p w14:paraId="4FCF807C" w14:textId="77777777" w:rsidR="003B3F21" w:rsidRDefault="003B3F21"/>
    <w:sectPr w:rsidR="003B3F21" w:rsidSect="009B7343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21"/>
    <w:rsid w:val="00095D22"/>
    <w:rsid w:val="002A3D0B"/>
    <w:rsid w:val="003B3F21"/>
    <w:rsid w:val="004548E8"/>
    <w:rsid w:val="009559B8"/>
    <w:rsid w:val="009B7343"/>
    <w:rsid w:val="00DD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AE41"/>
  <w15:chartTrackingRefBased/>
  <w15:docId w15:val="{C54C8F50-2645-43CF-B476-F07BD397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2093">
    <w:name w:val="box_472093"/>
    <w:basedOn w:val="Normal"/>
    <w:rsid w:val="003B3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955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1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2</cp:revision>
  <dcterms:created xsi:type="dcterms:W3CDTF">2025-09-23T10:48:00Z</dcterms:created>
  <dcterms:modified xsi:type="dcterms:W3CDTF">2025-09-23T10:48:00Z</dcterms:modified>
</cp:coreProperties>
</file>